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FCE640" w14:textId="37E408B4" w:rsidR="0045152D" w:rsidRDefault="0045152D" w:rsidP="0045152D">
      <w:pPr>
        <w:pStyle w:val="2"/>
        <w:ind w:firstLine="643"/>
        <w:jc w:val="center"/>
        <w:rPr>
          <w:rFonts w:ascii="Times New Roman" w:eastAsia="仿宋" w:hAnsi="Times New Roman"/>
        </w:rPr>
      </w:pPr>
      <w:bookmarkStart w:id="0" w:name="_Toc43319819"/>
      <w:r>
        <w:rPr>
          <w:rFonts w:ascii="Times New Roman" w:eastAsia="仿宋" w:hAnsi="Times New Roman" w:hint="eastAsia"/>
        </w:rPr>
        <w:t>附件</w:t>
      </w:r>
      <w:r w:rsidR="005C1B85">
        <w:rPr>
          <w:rFonts w:ascii="Times New Roman" w:eastAsia="仿宋" w:hAnsi="Times New Roman" w:hint="eastAsia"/>
        </w:rPr>
        <w:t>二</w:t>
      </w:r>
      <w:r>
        <w:rPr>
          <w:rFonts w:ascii="Times New Roman" w:eastAsia="仿宋" w:hAnsi="Times New Roman" w:hint="eastAsia"/>
        </w:rPr>
        <w:t xml:space="preserve"> </w:t>
      </w:r>
      <w:r>
        <w:rPr>
          <w:rFonts w:ascii="Times New Roman" w:eastAsia="仿宋" w:hAnsi="Times New Roman"/>
        </w:rPr>
        <w:t>调价机制</w:t>
      </w:r>
      <w:bookmarkEnd w:id="0"/>
    </w:p>
    <w:p w14:paraId="241A14F8" w14:textId="38DF18C9" w:rsidR="0045152D" w:rsidRDefault="0045152D" w:rsidP="0045152D">
      <w:pPr>
        <w:pStyle w:val="5"/>
        <w:autoSpaceDE w:val="0"/>
        <w:autoSpaceDN w:val="0"/>
      </w:pPr>
      <w:r>
        <w:t>1</w:t>
      </w:r>
      <w:r>
        <w:t>项目估算投资的调整</w:t>
      </w:r>
    </w:p>
    <w:p w14:paraId="17A34158" w14:textId="48E21202" w:rsidR="0045152D" w:rsidRDefault="0045152D" w:rsidP="0045152D">
      <w:pPr>
        <w:pStyle w:val="a7"/>
        <w:autoSpaceDE w:val="0"/>
        <w:autoSpaceDN w:val="0"/>
        <w:ind w:firstLineChars="220" w:firstLine="704"/>
        <w:rPr>
          <w:rFonts w:ascii="Times New Roman" w:hAnsi="Times New Roman"/>
        </w:rPr>
      </w:pPr>
      <w:r>
        <w:rPr>
          <w:rFonts w:ascii="Times New Roman" w:hAnsi="Times New Roman"/>
        </w:rPr>
        <w:t>由于本</w:t>
      </w:r>
      <w:r w:rsidR="00695F7E">
        <w:rPr>
          <w:rFonts w:ascii="Times New Roman" w:hAnsi="Times New Roman" w:hint="eastAsia"/>
        </w:rPr>
        <w:t>协议</w:t>
      </w:r>
      <w:r>
        <w:rPr>
          <w:rFonts w:ascii="Times New Roman" w:hAnsi="Times New Roman"/>
        </w:rPr>
        <w:t>中的总投资为估算值，项目的实际投资应根据审计确定的竣工决算</w:t>
      </w:r>
      <w:r>
        <w:rPr>
          <w:rFonts w:ascii="Times New Roman" w:hAnsi="Times New Roman" w:hint="eastAsia"/>
        </w:rPr>
        <w:t>和存量资产经营权转让价款</w:t>
      </w:r>
      <w:r>
        <w:rPr>
          <w:rFonts w:ascii="Times New Roman" w:hAnsi="Times New Roman"/>
        </w:rPr>
        <w:t>为准。因此，在运营期初本项目总投资额未经竣工决算时，以本</w:t>
      </w:r>
      <w:r w:rsidR="00695F7E">
        <w:rPr>
          <w:rFonts w:ascii="Times New Roman" w:hAnsi="Times New Roman" w:hint="eastAsia"/>
        </w:rPr>
        <w:t>协议</w:t>
      </w:r>
      <w:r>
        <w:rPr>
          <w:rFonts w:ascii="Times New Roman" w:hAnsi="Times New Roman"/>
        </w:rPr>
        <w:t>中投资估算结合中标社会资本投标</w:t>
      </w:r>
      <w:r>
        <w:rPr>
          <w:rFonts w:ascii="Times New Roman" w:hAnsi="Times New Roman" w:hint="eastAsia"/>
        </w:rPr>
        <w:t>内部收益率，</w:t>
      </w:r>
      <w:r>
        <w:rPr>
          <w:rFonts w:ascii="Times New Roman" w:hAnsi="Times New Roman"/>
        </w:rPr>
        <w:t>合理利润率进行调整，作为期初政府补助金额，待审计确定决算额后，再结合中标数据调整政府可行性缺口补助，并对政府方此前已付补助进行调整，通过冲抵或增加当年政府补助的方式平衡之前年份已支付的政府补助。</w:t>
      </w:r>
    </w:p>
    <w:p w14:paraId="3851C980" w14:textId="5BC0885C" w:rsidR="0045152D" w:rsidRDefault="009E570B" w:rsidP="0045152D">
      <w:pPr>
        <w:pStyle w:val="5"/>
        <w:autoSpaceDE w:val="0"/>
        <w:autoSpaceDN w:val="0"/>
      </w:pPr>
      <w:r>
        <w:t>2</w:t>
      </w:r>
      <w:r w:rsidR="0045152D">
        <w:t>运营期内政府可行性缺口补助的调整</w:t>
      </w:r>
    </w:p>
    <w:p w14:paraId="34AC0938" w14:textId="1057A632" w:rsidR="0045152D" w:rsidRDefault="0045152D" w:rsidP="0045152D">
      <w:pPr>
        <w:pStyle w:val="a7"/>
        <w:ind w:firstLineChars="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）污水处理服务费单价的调整。污水处理服务费单价在合作期内每</w:t>
      </w:r>
      <w:r w:rsidR="009E570B">
        <w:rPr>
          <w:rFonts w:ascii="Times New Roman" w:hAnsi="Times New Roman" w:hint="eastAsia"/>
        </w:rPr>
        <w:t>三年</w:t>
      </w:r>
      <w:r>
        <w:rPr>
          <w:rFonts w:ascii="Times New Roman" w:hAnsi="Times New Roman"/>
        </w:rPr>
        <w:t>开启一次污水处理服务费调价窗口，政府方根据项目公司申请，结合当年人工、药剂、水电等成本价格的变动情况，根据调价公式对污水处理服务费单价进行调整。双方应在发生成本变动后的第一次调价前对调价公式进行确认，以使相关费用变动对污水处理服务费单价的影响均反映在调价公式中，前一个调价窗口确定的污水处理服务费单价在下一个调价窗口启动之前维持不变。调价公式如下：</w:t>
      </w:r>
    </w:p>
    <w:p w14:paraId="46EA7B64" w14:textId="0D8F73E1" w:rsidR="0045152D" w:rsidRDefault="0045152D" w:rsidP="0045152D">
      <w:pPr>
        <w:pStyle w:val="a7"/>
        <w:ind w:firstLineChars="0" w:firstLine="0"/>
        <w:jc w:val="center"/>
        <w:rPr>
          <w:rFonts w:ascii="Times New Roman" w:hAnsi="Times New Roman"/>
        </w:rPr>
      </w:pPr>
      <w:proofErr w:type="spellStart"/>
      <w:r>
        <w:rPr>
          <w:rFonts w:ascii="Times New Roman" w:hAnsi="Times New Roman"/>
        </w:rPr>
        <w:t>P</w:t>
      </w:r>
      <w:r>
        <w:rPr>
          <w:rFonts w:ascii="Times New Roman" w:hAnsi="Times New Roman"/>
          <w:vertAlign w:val="subscript"/>
        </w:rPr>
        <w:t>n</w:t>
      </w:r>
      <w:proofErr w:type="spellEnd"/>
      <w:r>
        <w:rPr>
          <w:rFonts w:ascii="Times New Roman" w:hAnsi="Times New Roman"/>
          <w:vertAlign w:val="subscript"/>
        </w:rPr>
        <w:t xml:space="preserve"> </w:t>
      </w:r>
      <w:r>
        <w:rPr>
          <w:rFonts w:ascii="Times New Roman" w:hAnsi="Times New Roman"/>
        </w:rPr>
        <w:t>= P</w:t>
      </w:r>
      <w:r>
        <w:rPr>
          <w:rFonts w:ascii="Times New Roman" w:hAnsi="Times New Roman"/>
          <w:vertAlign w:val="subscript"/>
        </w:rPr>
        <w:t>n-</w:t>
      </w:r>
      <w:r w:rsidR="000E23EA">
        <w:rPr>
          <w:rFonts w:ascii="Times New Roman" w:hAnsi="Times New Roman"/>
          <w:vertAlign w:val="subscript"/>
        </w:rPr>
        <w:t>3</w:t>
      </w:r>
      <w:r>
        <w:rPr>
          <w:rFonts w:ascii="Times New Roman" w:hAnsi="Times New Roman"/>
        </w:rPr>
        <w:t>×K</w:t>
      </w:r>
    </w:p>
    <w:p w14:paraId="2C8C8133" w14:textId="37C07340" w:rsidR="0045152D" w:rsidRDefault="0045152D" w:rsidP="0045152D">
      <w:pPr>
        <w:pStyle w:val="a7"/>
        <w:ind w:firstLineChars="0"/>
        <w:rPr>
          <w:rFonts w:ascii="Times New Roman" w:hAnsi="Times New Roman"/>
        </w:rPr>
      </w:pPr>
      <w:r>
        <w:rPr>
          <w:rFonts w:ascii="Times New Roman" w:hAnsi="Times New Roman"/>
        </w:rPr>
        <w:t>其中：</w:t>
      </w:r>
      <w:proofErr w:type="spellStart"/>
      <w:r>
        <w:rPr>
          <w:rFonts w:ascii="Times New Roman" w:hAnsi="Times New Roman"/>
        </w:rPr>
        <w:t>P</w:t>
      </w:r>
      <w:r>
        <w:rPr>
          <w:rFonts w:ascii="Times New Roman" w:hAnsi="Times New Roman"/>
          <w:vertAlign w:val="subscript"/>
        </w:rPr>
        <w:t>n</w:t>
      </w:r>
      <w:proofErr w:type="spellEnd"/>
      <w:r>
        <w:rPr>
          <w:rFonts w:ascii="Times New Roman" w:hAnsi="Times New Roman"/>
          <w:vertAlign w:val="subscript"/>
        </w:rPr>
        <w:t xml:space="preserve">  </w:t>
      </w:r>
      <w:r>
        <w:rPr>
          <w:rFonts w:ascii="Times New Roman" w:hAnsi="Times New Roman"/>
        </w:rPr>
        <w:t>=</w:t>
      </w:r>
      <w:r>
        <w:rPr>
          <w:rFonts w:ascii="Times New Roman" w:hAnsi="Times New Roman"/>
        </w:rPr>
        <w:t>第</w:t>
      </w:r>
      <w:r>
        <w:rPr>
          <w:rFonts w:ascii="Times New Roman" w:hAnsi="Times New Roman"/>
        </w:rPr>
        <w:t>n</w:t>
      </w:r>
      <w:r>
        <w:rPr>
          <w:rFonts w:ascii="Times New Roman" w:hAnsi="Times New Roman"/>
        </w:rPr>
        <w:t>年调整后的污水处理服务费单价（</w:t>
      </w:r>
      <w:r>
        <w:rPr>
          <w:rFonts w:ascii="Times New Roman" w:hAnsi="Times New Roman"/>
        </w:rPr>
        <w:t>n=</w:t>
      </w:r>
      <w:r w:rsidR="000E23EA">
        <w:rPr>
          <w:rFonts w:ascii="Times New Roman" w:hAnsi="Times New Roman"/>
        </w:rPr>
        <w:t>4</w:t>
      </w:r>
      <w:r>
        <w:rPr>
          <w:rFonts w:ascii="Times New Roman" w:hAnsi="Times New Roman"/>
        </w:rPr>
        <w:t>,</w:t>
      </w:r>
      <w:r w:rsidR="000E23EA">
        <w:rPr>
          <w:rFonts w:ascii="Times New Roman" w:hAnsi="Times New Roman"/>
        </w:rPr>
        <w:t>7</w:t>
      </w:r>
      <w:r w:rsidR="001A3A58">
        <w:rPr>
          <w:rFonts w:ascii="Times New Roman" w:hAnsi="Times New Roman" w:hint="eastAsia"/>
        </w:rPr>
        <w:t>,</w:t>
      </w:r>
      <w:r w:rsidR="000E23EA">
        <w:rPr>
          <w:rFonts w:ascii="Times New Roman" w:hAnsi="Times New Roman"/>
        </w:rPr>
        <w:t>10</w:t>
      </w:r>
      <w:r>
        <w:rPr>
          <w:rFonts w:ascii="Times New Roman" w:hAnsi="Times New Roman"/>
        </w:rPr>
        <w:t>,</w:t>
      </w:r>
      <w:r w:rsidR="000E23EA">
        <w:rPr>
          <w:rFonts w:ascii="Times New Roman" w:hAnsi="Times New Roman"/>
        </w:rPr>
        <w:t>13</w:t>
      </w:r>
      <w:r>
        <w:rPr>
          <w:rFonts w:ascii="Times New Roman" w:hAnsi="Times New Roman"/>
        </w:rPr>
        <w:t>,</w:t>
      </w:r>
      <w:r w:rsidR="000E23EA">
        <w:rPr>
          <w:rFonts w:ascii="Times New Roman" w:hAnsi="Times New Roman"/>
        </w:rPr>
        <w:t>1</w:t>
      </w:r>
      <w:r>
        <w:rPr>
          <w:rFonts w:ascii="Times New Roman" w:hAnsi="Times New Roman"/>
        </w:rPr>
        <w:t>6</w:t>
      </w:r>
      <w:r w:rsidR="000E23EA">
        <w:rPr>
          <w:rFonts w:ascii="Times New Roman" w:hAnsi="Times New Roman" w:hint="eastAsia"/>
        </w:rPr>
        <w:t>,</w:t>
      </w:r>
      <w:r w:rsidR="000E23EA">
        <w:rPr>
          <w:rFonts w:ascii="Times New Roman" w:hAnsi="Times New Roman"/>
        </w:rPr>
        <w:t>19</w:t>
      </w:r>
      <w:r w:rsidR="000E23EA">
        <w:rPr>
          <w:rFonts w:ascii="Times New Roman" w:hAnsi="Times New Roman" w:hint="eastAsia"/>
        </w:rPr>
        <w:t>,</w:t>
      </w:r>
      <w:r w:rsidR="000E23EA">
        <w:rPr>
          <w:rFonts w:ascii="Times New Roman" w:hAnsi="Times New Roman"/>
        </w:rPr>
        <w:t>22</w:t>
      </w:r>
      <w:r w:rsidR="000E23EA">
        <w:rPr>
          <w:rFonts w:ascii="Times New Roman" w:hAnsi="Times New Roman" w:hint="eastAsia"/>
        </w:rPr>
        <w:t>,</w:t>
      </w:r>
      <w:r w:rsidR="000E23EA">
        <w:rPr>
          <w:rFonts w:ascii="Times New Roman" w:hAnsi="Times New Roman"/>
        </w:rPr>
        <w:t>25</w:t>
      </w:r>
      <w:r w:rsidR="0017530D">
        <w:rPr>
          <w:rFonts w:ascii="Times New Roman" w:hAnsi="Times New Roman" w:hint="eastAsia"/>
        </w:rPr>
        <w:t>,2</w:t>
      </w:r>
      <w:r w:rsidR="0017530D">
        <w:rPr>
          <w:rFonts w:ascii="Times New Roman" w:hAnsi="Times New Roman"/>
        </w:rPr>
        <w:t>8</w:t>
      </w:r>
      <w:r>
        <w:rPr>
          <w:rFonts w:ascii="Times New Roman" w:hAnsi="Times New Roman"/>
        </w:rPr>
        <w:t>）；</w:t>
      </w:r>
    </w:p>
    <w:p w14:paraId="25453B26" w14:textId="4C7C34EE" w:rsidR="0045152D" w:rsidRDefault="0045152D" w:rsidP="0045152D">
      <w:pPr>
        <w:pStyle w:val="a7"/>
        <w:ind w:firstLineChars="0"/>
        <w:rPr>
          <w:rFonts w:ascii="Times New Roman" w:hAnsi="Times New Roman"/>
        </w:rPr>
      </w:pPr>
      <w:r>
        <w:rPr>
          <w:rFonts w:ascii="Times New Roman" w:hAnsi="Times New Roman"/>
        </w:rPr>
        <w:t>P</w:t>
      </w:r>
      <w:r>
        <w:rPr>
          <w:rFonts w:ascii="Times New Roman" w:hAnsi="Times New Roman"/>
          <w:vertAlign w:val="subscript"/>
        </w:rPr>
        <w:t>n-</w:t>
      </w:r>
      <w:r w:rsidR="000E23EA">
        <w:rPr>
          <w:rFonts w:ascii="Times New Roman" w:hAnsi="Times New Roman"/>
          <w:vertAlign w:val="subscript"/>
        </w:rPr>
        <w:t>3</w:t>
      </w:r>
      <w:r>
        <w:rPr>
          <w:rFonts w:ascii="Times New Roman" w:hAnsi="Times New Roman"/>
        </w:rPr>
        <w:t>表示第</w:t>
      </w:r>
      <w:r>
        <w:rPr>
          <w:rFonts w:ascii="Times New Roman" w:hAnsi="Times New Roman"/>
        </w:rPr>
        <w:t>n-</w:t>
      </w:r>
      <w:r w:rsidR="000E23EA">
        <w:rPr>
          <w:rFonts w:ascii="Times New Roman" w:hAnsi="Times New Roman"/>
        </w:rPr>
        <w:t>3</w:t>
      </w:r>
      <w:r>
        <w:rPr>
          <w:rFonts w:ascii="Times New Roman" w:hAnsi="Times New Roman"/>
        </w:rPr>
        <w:t>年的污水处理服务费单价；</w:t>
      </w:r>
    </w:p>
    <w:p w14:paraId="6BFAEE6E" w14:textId="77777777" w:rsidR="0045152D" w:rsidRDefault="0045152D" w:rsidP="0045152D">
      <w:pPr>
        <w:pStyle w:val="a7"/>
        <w:ind w:firstLineChars="0"/>
        <w:rPr>
          <w:rFonts w:ascii="Times New Roman" w:hAnsi="Times New Roman"/>
        </w:rPr>
      </w:pPr>
      <w:r>
        <w:rPr>
          <w:rFonts w:ascii="Times New Roman" w:hAnsi="Times New Roman"/>
        </w:rPr>
        <w:lastRenderedPageBreak/>
        <w:t>K</w:t>
      </w:r>
      <w:r>
        <w:rPr>
          <w:rFonts w:ascii="Times New Roman" w:hAnsi="Times New Roman"/>
        </w:rPr>
        <w:t>为调价系数；</w:t>
      </w:r>
    </w:p>
    <w:p w14:paraId="1499D2B2" w14:textId="47DD133E" w:rsidR="0045152D" w:rsidRDefault="0045152D" w:rsidP="0045152D">
      <w:pPr>
        <w:pStyle w:val="a7"/>
        <w:ind w:firstLineChars="0"/>
        <w:rPr>
          <w:rFonts w:ascii="Times New Roman" w:hAnsi="Times New Roman"/>
        </w:rPr>
      </w:pPr>
      <w:r>
        <w:rPr>
          <w:rFonts w:ascii="Times New Roman" w:hAnsi="Times New Roman"/>
        </w:rPr>
        <w:t>K=a*(E</w:t>
      </w:r>
      <w:r>
        <w:rPr>
          <w:rFonts w:ascii="Times New Roman" w:hAnsi="Times New Roman"/>
          <w:vertAlign w:val="subscript"/>
        </w:rPr>
        <w:t>n-1</w:t>
      </w:r>
      <w:r>
        <w:rPr>
          <w:rFonts w:ascii="Times New Roman" w:hAnsi="Times New Roman"/>
        </w:rPr>
        <w:t>/E</w:t>
      </w:r>
      <w:r>
        <w:rPr>
          <w:rFonts w:ascii="Times New Roman" w:hAnsi="Times New Roman"/>
          <w:vertAlign w:val="subscript"/>
        </w:rPr>
        <w:t>n-</w:t>
      </w:r>
      <w:proofErr w:type="gramStart"/>
      <w:r w:rsidR="00A3080D">
        <w:rPr>
          <w:rFonts w:ascii="Times New Roman" w:hAnsi="Times New Roman"/>
          <w:vertAlign w:val="subscript"/>
        </w:rPr>
        <w:t>4</w:t>
      </w:r>
      <w:r>
        <w:rPr>
          <w:rFonts w:ascii="Times New Roman" w:hAnsi="Times New Roman"/>
        </w:rPr>
        <w:t>)+</w:t>
      </w:r>
      <w:proofErr w:type="gramEnd"/>
      <w:r>
        <w:rPr>
          <w:rFonts w:ascii="Times New Roman" w:hAnsi="Times New Roman"/>
        </w:rPr>
        <w:t>b*(L</w:t>
      </w:r>
      <w:r>
        <w:rPr>
          <w:rFonts w:ascii="Times New Roman" w:hAnsi="Times New Roman"/>
          <w:vertAlign w:val="subscript"/>
        </w:rPr>
        <w:t>n-1</w:t>
      </w:r>
      <w:r>
        <w:rPr>
          <w:rFonts w:ascii="Times New Roman" w:hAnsi="Times New Roman"/>
        </w:rPr>
        <w:t>/L</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)+c*(F</w:t>
      </w:r>
      <w:r>
        <w:rPr>
          <w:rFonts w:ascii="Times New Roman" w:hAnsi="Times New Roman"/>
          <w:vertAlign w:val="subscript"/>
        </w:rPr>
        <w:t>n-1</w:t>
      </w:r>
      <w:r>
        <w:rPr>
          <w:rFonts w:ascii="Times New Roman" w:hAnsi="Times New Roman"/>
        </w:rPr>
        <w:t>/F</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)+d*(M</w:t>
      </w:r>
      <w:r>
        <w:rPr>
          <w:rFonts w:ascii="Times New Roman" w:hAnsi="Times New Roman"/>
          <w:vertAlign w:val="subscript"/>
        </w:rPr>
        <w:t>n-1</w:t>
      </w:r>
      <w:r>
        <w:rPr>
          <w:rFonts w:ascii="Times New Roman" w:hAnsi="Times New Roman"/>
        </w:rPr>
        <w:t>/M</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)+e</w:t>
      </w:r>
    </w:p>
    <w:p w14:paraId="6C34BD52" w14:textId="0CCDD850" w:rsidR="0045152D" w:rsidRDefault="0045152D" w:rsidP="0045152D">
      <w:pPr>
        <w:pStyle w:val="a7"/>
        <w:ind w:firstLineChars="0"/>
        <w:rPr>
          <w:rFonts w:ascii="Times New Roman" w:hAnsi="Times New Roman"/>
        </w:rPr>
      </w:pPr>
      <w:r>
        <w:rPr>
          <w:rFonts w:ascii="Times New Roman" w:hAnsi="Times New Roman"/>
        </w:rPr>
        <w:t>其中：</w:t>
      </w:r>
      <w:r>
        <w:rPr>
          <w:rFonts w:ascii="Times New Roman" w:hAnsi="Times New Roman"/>
        </w:rPr>
        <w:t>E</w:t>
      </w:r>
      <w:r>
        <w:rPr>
          <w:rFonts w:ascii="Times New Roman" w:hAnsi="Times New Roman"/>
          <w:vertAlign w:val="subscript"/>
        </w:rPr>
        <w:t>n-1</w:t>
      </w:r>
      <w:r>
        <w:rPr>
          <w:rFonts w:ascii="Times New Roman" w:hAnsi="Times New Roman"/>
        </w:rPr>
        <w:t>、</w:t>
      </w:r>
      <w:r>
        <w:rPr>
          <w:rFonts w:ascii="Times New Roman" w:hAnsi="Times New Roman"/>
        </w:rPr>
        <w:t>E</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表示第</w:t>
      </w:r>
      <w:r>
        <w:rPr>
          <w:rFonts w:ascii="Times New Roman" w:hAnsi="Times New Roman"/>
        </w:rPr>
        <w:t>n-1</w:t>
      </w:r>
      <w:r>
        <w:rPr>
          <w:rFonts w:ascii="Times New Roman" w:hAnsi="Times New Roman"/>
        </w:rPr>
        <w:t>、</w:t>
      </w:r>
      <w:r>
        <w:rPr>
          <w:rFonts w:ascii="Times New Roman" w:hAnsi="Times New Roman"/>
        </w:rPr>
        <w:t>n-</w:t>
      </w:r>
      <w:r w:rsidR="00A3080D">
        <w:rPr>
          <w:rFonts w:ascii="Times New Roman" w:hAnsi="Times New Roman"/>
        </w:rPr>
        <w:t>4</w:t>
      </w:r>
      <w:r>
        <w:rPr>
          <w:rFonts w:ascii="Times New Roman" w:hAnsi="Times New Roman"/>
        </w:rPr>
        <w:t>年污水处理厂实际适用的电度电价；</w:t>
      </w:r>
    </w:p>
    <w:p w14:paraId="3E4FD7A5" w14:textId="4C94D931" w:rsidR="0045152D" w:rsidRDefault="0045152D" w:rsidP="0045152D">
      <w:pPr>
        <w:pStyle w:val="a7"/>
        <w:ind w:firstLineChars="0"/>
        <w:rPr>
          <w:rFonts w:ascii="Times New Roman" w:hAnsi="Times New Roman"/>
        </w:rPr>
      </w:pPr>
      <w:r>
        <w:rPr>
          <w:rFonts w:ascii="Times New Roman" w:hAnsi="Times New Roman"/>
        </w:rPr>
        <w:t>L</w:t>
      </w:r>
      <w:r>
        <w:rPr>
          <w:rFonts w:ascii="Times New Roman" w:hAnsi="Times New Roman"/>
          <w:vertAlign w:val="subscript"/>
        </w:rPr>
        <w:t>n-1</w:t>
      </w:r>
      <w:r>
        <w:rPr>
          <w:rFonts w:ascii="Times New Roman" w:hAnsi="Times New Roman"/>
        </w:rPr>
        <w:t>、</w:t>
      </w:r>
      <w:r>
        <w:rPr>
          <w:rFonts w:ascii="Times New Roman" w:hAnsi="Times New Roman"/>
        </w:rPr>
        <w:t>L</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表示第</w:t>
      </w:r>
      <w:r>
        <w:rPr>
          <w:rFonts w:ascii="Times New Roman" w:hAnsi="Times New Roman"/>
        </w:rPr>
        <w:t>n-1</w:t>
      </w:r>
      <w:r>
        <w:rPr>
          <w:rFonts w:ascii="Times New Roman" w:hAnsi="Times New Roman"/>
        </w:rPr>
        <w:t>、</w:t>
      </w:r>
      <w:r>
        <w:rPr>
          <w:rFonts w:ascii="Times New Roman" w:hAnsi="Times New Roman"/>
        </w:rPr>
        <w:t>n-</w:t>
      </w:r>
      <w:r w:rsidR="00A3080D">
        <w:rPr>
          <w:rFonts w:ascii="Times New Roman" w:hAnsi="Times New Roman"/>
        </w:rPr>
        <w:t>4</w:t>
      </w:r>
      <w:r>
        <w:rPr>
          <w:rFonts w:ascii="Times New Roman" w:hAnsi="Times New Roman"/>
        </w:rPr>
        <w:t>年由为本项目实际在岗职工平均工资福利费；</w:t>
      </w:r>
    </w:p>
    <w:p w14:paraId="18109B4D" w14:textId="5BF73D35" w:rsidR="0045152D" w:rsidRDefault="0045152D" w:rsidP="0045152D">
      <w:pPr>
        <w:pStyle w:val="a7"/>
        <w:ind w:firstLineChars="0"/>
        <w:rPr>
          <w:rFonts w:ascii="Times New Roman" w:hAnsi="Times New Roman"/>
        </w:rPr>
      </w:pPr>
      <w:r>
        <w:rPr>
          <w:rFonts w:ascii="Times New Roman" w:hAnsi="Times New Roman"/>
        </w:rPr>
        <w:t>F</w:t>
      </w:r>
      <w:r>
        <w:rPr>
          <w:rFonts w:ascii="Times New Roman" w:hAnsi="Times New Roman"/>
          <w:vertAlign w:val="subscript"/>
        </w:rPr>
        <w:t xml:space="preserve"> n-1</w:t>
      </w:r>
      <w:r>
        <w:rPr>
          <w:rFonts w:ascii="Times New Roman" w:hAnsi="Times New Roman"/>
        </w:rPr>
        <w:t>、</w:t>
      </w:r>
      <w:r>
        <w:rPr>
          <w:rFonts w:ascii="Times New Roman" w:hAnsi="Times New Roman"/>
        </w:rPr>
        <w:t>F</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表示第</w:t>
      </w:r>
      <w:r>
        <w:rPr>
          <w:rFonts w:ascii="Times New Roman" w:hAnsi="Times New Roman"/>
        </w:rPr>
        <w:t>n-1</w:t>
      </w:r>
      <w:r>
        <w:rPr>
          <w:rFonts w:ascii="Times New Roman" w:hAnsi="Times New Roman"/>
        </w:rPr>
        <w:t>、</w:t>
      </w:r>
      <w:r>
        <w:rPr>
          <w:rFonts w:ascii="Times New Roman" w:hAnsi="Times New Roman"/>
        </w:rPr>
        <w:t>n-</w:t>
      </w:r>
      <w:r w:rsidR="00A3080D">
        <w:rPr>
          <w:rFonts w:ascii="Times New Roman" w:hAnsi="Times New Roman"/>
        </w:rPr>
        <w:t>4</w:t>
      </w:r>
      <w:r>
        <w:rPr>
          <w:rFonts w:ascii="Times New Roman" w:hAnsi="Times New Roman"/>
        </w:rPr>
        <w:t>年本项目所用化学药剂实际价格；</w:t>
      </w:r>
    </w:p>
    <w:p w14:paraId="5022A1F4" w14:textId="49665D31" w:rsidR="0045152D" w:rsidRDefault="0045152D" w:rsidP="0045152D">
      <w:pPr>
        <w:pStyle w:val="a7"/>
        <w:ind w:firstLineChars="0"/>
        <w:rPr>
          <w:rFonts w:ascii="Times New Roman" w:hAnsi="Times New Roman"/>
        </w:rPr>
      </w:pPr>
      <w:r>
        <w:rPr>
          <w:rFonts w:ascii="Times New Roman" w:hAnsi="Times New Roman"/>
        </w:rPr>
        <w:t>M</w:t>
      </w:r>
      <w:r>
        <w:rPr>
          <w:rFonts w:ascii="Times New Roman" w:hAnsi="Times New Roman"/>
          <w:vertAlign w:val="subscript"/>
        </w:rPr>
        <w:t xml:space="preserve"> n-1</w:t>
      </w:r>
      <w:r>
        <w:rPr>
          <w:rFonts w:ascii="Times New Roman" w:hAnsi="Times New Roman"/>
        </w:rPr>
        <w:t>、</w:t>
      </w:r>
      <w:r>
        <w:rPr>
          <w:rFonts w:ascii="Times New Roman" w:hAnsi="Times New Roman"/>
        </w:rPr>
        <w:t>M</w:t>
      </w:r>
      <w:r>
        <w:rPr>
          <w:rFonts w:ascii="Times New Roman" w:hAnsi="Times New Roman"/>
          <w:vertAlign w:val="subscript"/>
        </w:rPr>
        <w:t>n-</w:t>
      </w:r>
      <w:r w:rsidR="00A3080D">
        <w:rPr>
          <w:rFonts w:ascii="Times New Roman" w:hAnsi="Times New Roman"/>
          <w:vertAlign w:val="subscript"/>
        </w:rPr>
        <w:t>4</w:t>
      </w:r>
      <w:r>
        <w:rPr>
          <w:rFonts w:ascii="Times New Roman" w:hAnsi="Times New Roman"/>
        </w:rPr>
        <w:t>表示第</w:t>
      </w:r>
      <w:r>
        <w:rPr>
          <w:rFonts w:ascii="Times New Roman" w:hAnsi="Times New Roman"/>
        </w:rPr>
        <w:t>n-1</w:t>
      </w:r>
      <w:r>
        <w:rPr>
          <w:rFonts w:ascii="Times New Roman" w:hAnsi="Times New Roman"/>
        </w:rPr>
        <w:t>、</w:t>
      </w:r>
      <w:r>
        <w:rPr>
          <w:rFonts w:ascii="Times New Roman" w:hAnsi="Times New Roman"/>
        </w:rPr>
        <w:t>n-</w:t>
      </w:r>
      <w:r w:rsidR="00A3080D">
        <w:rPr>
          <w:rFonts w:ascii="Times New Roman" w:hAnsi="Times New Roman"/>
        </w:rPr>
        <w:t>4</w:t>
      </w:r>
      <w:r>
        <w:rPr>
          <w:rFonts w:ascii="Times New Roman" w:hAnsi="Times New Roman"/>
        </w:rPr>
        <w:t>年本项目除电费、人工费及化学药剂费以外的其他直接经营成本实际价格；</w:t>
      </w:r>
    </w:p>
    <w:p w14:paraId="5BABE455" w14:textId="77777777" w:rsidR="0045152D" w:rsidRDefault="0045152D" w:rsidP="0045152D">
      <w:pPr>
        <w:pStyle w:val="a7"/>
        <w:ind w:firstLineChars="0"/>
        <w:rPr>
          <w:rFonts w:ascii="Times New Roman" w:hAnsi="Times New Roman"/>
        </w:rPr>
      </w:pPr>
      <w:r>
        <w:rPr>
          <w:rFonts w:ascii="Times New Roman" w:hAnsi="Times New Roman"/>
        </w:rPr>
        <w:t>a:</w:t>
      </w:r>
      <w:r>
        <w:rPr>
          <w:rFonts w:ascii="Times New Roman" w:hAnsi="Times New Roman"/>
        </w:rPr>
        <w:t>比例系数，为污水处理</w:t>
      </w:r>
      <w:proofErr w:type="gramStart"/>
      <w:r>
        <w:rPr>
          <w:rFonts w:ascii="Times New Roman" w:hAnsi="Times New Roman"/>
        </w:rPr>
        <w:t>厂单位</w:t>
      </w:r>
      <w:proofErr w:type="gramEnd"/>
      <w:r>
        <w:rPr>
          <w:rFonts w:ascii="Times New Roman" w:hAnsi="Times New Roman"/>
        </w:rPr>
        <w:t>成本中的电费占污水处理服务基本单价的比例；</w:t>
      </w:r>
    </w:p>
    <w:p w14:paraId="6C6370C9" w14:textId="77777777" w:rsidR="0045152D" w:rsidRDefault="0045152D" w:rsidP="0045152D">
      <w:pPr>
        <w:pStyle w:val="a7"/>
        <w:ind w:firstLineChars="0"/>
        <w:rPr>
          <w:rFonts w:ascii="Times New Roman" w:hAnsi="Times New Roman"/>
        </w:rPr>
      </w:pPr>
      <w:r>
        <w:rPr>
          <w:rFonts w:ascii="Times New Roman" w:hAnsi="Times New Roman"/>
        </w:rPr>
        <w:t>b:</w:t>
      </w:r>
      <w:r>
        <w:rPr>
          <w:rFonts w:ascii="Times New Roman" w:hAnsi="Times New Roman"/>
        </w:rPr>
        <w:t>比例系数，为污水处理</w:t>
      </w:r>
      <w:proofErr w:type="gramStart"/>
      <w:r>
        <w:rPr>
          <w:rFonts w:ascii="Times New Roman" w:hAnsi="Times New Roman"/>
        </w:rPr>
        <w:t>厂单位</w:t>
      </w:r>
      <w:proofErr w:type="gramEnd"/>
      <w:r>
        <w:rPr>
          <w:rFonts w:ascii="Times New Roman" w:hAnsi="Times New Roman"/>
        </w:rPr>
        <w:t>成本中的工资福利费占污水处理服务基本单价的比例；</w:t>
      </w:r>
    </w:p>
    <w:p w14:paraId="3DEABC0A" w14:textId="77777777" w:rsidR="0045152D" w:rsidRDefault="0045152D" w:rsidP="0045152D">
      <w:pPr>
        <w:pStyle w:val="a7"/>
        <w:ind w:firstLineChars="0"/>
        <w:rPr>
          <w:rFonts w:ascii="Times New Roman" w:hAnsi="Times New Roman"/>
        </w:rPr>
      </w:pPr>
      <w:r>
        <w:rPr>
          <w:rFonts w:ascii="Times New Roman" w:hAnsi="Times New Roman"/>
        </w:rPr>
        <w:t>c</w:t>
      </w:r>
      <w:r>
        <w:rPr>
          <w:rFonts w:ascii="Times New Roman" w:hAnsi="Times New Roman"/>
        </w:rPr>
        <w:t>：比例系数，为污水处理</w:t>
      </w:r>
      <w:proofErr w:type="gramStart"/>
      <w:r>
        <w:rPr>
          <w:rFonts w:ascii="Times New Roman" w:hAnsi="Times New Roman"/>
        </w:rPr>
        <w:t>厂单位</w:t>
      </w:r>
      <w:proofErr w:type="gramEnd"/>
      <w:r>
        <w:rPr>
          <w:rFonts w:ascii="Times New Roman" w:hAnsi="Times New Roman"/>
        </w:rPr>
        <w:t>成本中的化学药剂费占污水处理服务基本单价的比例；</w:t>
      </w:r>
    </w:p>
    <w:p w14:paraId="713CB08F" w14:textId="77777777" w:rsidR="0045152D" w:rsidRDefault="0045152D" w:rsidP="0045152D">
      <w:pPr>
        <w:pStyle w:val="a7"/>
        <w:ind w:firstLineChars="0"/>
        <w:rPr>
          <w:rFonts w:ascii="Times New Roman" w:hAnsi="Times New Roman"/>
        </w:rPr>
      </w:pPr>
      <w:r>
        <w:rPr>
          <w:rFonts w:ascii="Times New Roman" w:hAnsi="Times New Roman"/>
        </w:rPr>
        <w:t>d</w:t>
      </w:r>
      <w:r>
        <w:rPr>
          <w:rFonts w:ascii="Times New Roman" w:hAnsi="Times New Roman"/>
        </w:rPr>
        <w:t>：比例系数，单位成本中的除电费、人工费及化学药剂费以外的其他直接经营成本占污水处理服务基本单价的比例；</w:t>
      </w:r>
    </w:p>
    <w:p w14:paraId="404E517D" w14:textId="77777777" w:rsidR="0045152D" w:rsidRDefault="0045152D" w:rsidP="0045152D">
      <w:pPr>
        <w:pStyle w:val="a7"/>
        <w:ind w:firstLineChars="0"/>
        <w:rPr>
          <w:rFonts w:ascii="Times New Roman" w:hAnsi="Times New Roman"/>
        </w:rPr>
      </w:pPr>
      <w:r>
        <w:rPr>
          <w:rFonts w:ascii="Times New Roman" w:hAnsi="Times New Roman"/>
        </w:rPr>
        <w:t>e</w:t>
      </w:r>
      <w:r>
        <w:rPr>
          <w:rFonts w:ascii="Times New Roman" w:hAnsi="Times New Roman"/>
        </w:rPr>
        <w:t>：调整系数，</w:t>
      </w:r>
      <w:proofErr w:type="spellStart"/>
      <w:r>
        <w:rPr>
          <w:rFonts w:ascii="Times New Roman" w:hAnsi="Times New Roman"/>
        </w:rPr>
        <w:t>a+b+c+d+e</w:t>
      </w:r>
      <w:proofErr w:type="spellEnd"/>
      <w:r>
        <w:rPr>
          <w:rFonts w:ascii="Times New Roman" w:hAnsi="Times New Roman"/>
        </w:rPr>
        <w:t>=100%</w:t>
      </w:r>
    </w:p>
    <w:p w14:paraId="179905D9" w14:textId="5FC6B25F" w:rsidR="0045152D" w:rsidRDefault="0045152D" w:rsidP="0045152D">
      <w:pPr>
        <w:pStyle w:val="a7"/>
        <w:ind w:firstLineChars="0"/>
        <w:rPr>
          <w:rFonts w:ascii="Times New Roman" w:hAnsi="Times New Roman" w:hint="eastAsia"/>
        </w:rPr>
      </w:pPr>
      <w:r>
        <w:rPr>
          <w:rFonts w:ascii="Times New Roman" w:hAnsi="Times New Roman"/>
        </w:rPr>
        <w:t>其中，</w:t>
      </w:r>
      <w:r w:rsidR="00571A0F" w:rsidRPr="00571A0F">
        <w:rPr>
          <w:rFonts w:ascii="Times New Roman" w:hAnsi="Times New Roman" w:hint="eastAsia"/>
        </w:rPr>
        <w:t>根据中标社会资本投标文件财务方案中关于初始污水处理基本单价的测算模型，上述</w:t>
      </w:r>
      <w:r w:rsidR="00571A0F" w:rsidRPr="00571A0F">
        <w:rPr>
          <w:rFonts w:ascii="Times New Roman" w:hAnsi="Times New Roman"/>
        </w:rPr>
        <w:t>a</w:t>
      </w:r>
      <w:r w:rsidR="00571A0F" w:rsidRPr="00571A0F">
        <w:rPr>
          <w:rFonts w:ascii="Times New Roman" w:hAnsi="Times New Roman"/>
        </w:rPr>
        <w:t>至</w:t>
      </w:r>
      <w:r w:rsidR="00571A0F" w:rsidRPr="00571A0F">
        <w:rPr>
          <w:rFonts w:ascii="Times New Roman" w:hAnsi="Times New Roman"/>
        </w:rPr>
        <w:t>e</w:t>
      </w:r>
      <w:r w:rsidR="00571A0F" w:rsidRPr="00571A0F">
        <w:rPr>
          <w:rFonts w:ascii="Times New Roman" w:hAnsi="Times New Roman"/>
        </w:rPr>
        <w:t>的初始取值为：</w:t>
      </w:r>
      <w:r w:rsidR="00571A0F" w:rsidRPr="00571A0F">
        <w:rPr>
          <w:rFonts w:ascii="Times New Roman" w:hAnsi="Times New Roman"/>
        </w:rPr>
        <w:t>a=11.29%</w:t>
      </w:r>
      <w:r w:rsidR="00571A0F" w:rsidRPr="00571A0F">
        <w:rPr>
          <w:rFonts w:ascii="Times New Roman" w:hAnsi="Times New Roman"/>
        </w:rPr>
        <w:t>，</w:t>
      </w:r>
      <w:r w:rsidR="00571A0F" w:rsidRPr="00571A0F">
        <w:rPr>
          <w:rFonts w:ascii="Times New Roman" w:hAnsi="Times New Roman"/>
        </w:rPr>
        <w:t>b=10.08%</w:t>
      </w:r>
      <w:r w:rsidR="00571A0F" w:rsidRPr="00571A0F">
        <w:rPr>
          <w:rFonts w:ascii="Times New Roman" w:hAnsi="Times New Roman"/>
        </w:rPr>
        <w:t>，</w:t>
      </w:r>
      <w:r w:rsidR="00571A0F" w:rsidRPr="00571A0F">
        <w:rPr>
          <w:rFonts w:ascii="Times New Roman" w:hAnsi="Times New Roman"/>
        </w:rPr>
        <w:t>c=1.61%</w:t>
      </w:r>
      <w:r w:rsidR="00571A0F" w:rsidRPr="00571A0F">
        <w:rPr>
          <w:rFonts w:ascii="Times New Roman" w:hAnsi="Times New Roman"/>
        </w:rPr>
        <w:t>，</w:t>
      </w:r>
      <w:r w:rsidR="00571A0F" w:rsidRPr="00571A0F">
        <w:rPr>
          <w:rFonts w:ascii="Times New Roman" w:hAnsi="Times New Roman"/>
        </w:rPr>
        <w:t>d=15.32%</w:t>
      </w:r>
      <w:r w:rsidR="00571A0F" w:rsidRPr="00571A0F">
        <w:rPr>
          <w:rFonts w:ascii="Times New Roman" w:hAnsi="Times New Roman"/>
        </w:rPr>
        <w:t>，</w:t>
      </w:r>
      <w:r w:rsidR="00571A0F" w:rsidRPr="00571A0F">
        <w:rPr>
          <w:rFonts w:ascii="Times New Roman" w:hAnsi="Times New Roman"/>
        </w:rPr>
        <w:lastRenderedPageBreak/>
        <w:t>e=61.70%</w:t>
      </w:r>
      <w:r w:rsidR="00571A0F" w:rsidRPr="00571A0F">
        <w:rPr>
          <w:rFonts w:ascii="Times New Roman" w:hAnsi="Times New Roman"/>
        </w:rPr>
        <w:t>。</w:t>
      </w:r>
    </w:p>
    <w:p w14:paraId="64821CB6" w14:textId="72875BF2" w:rsidR="0045152D" w:rsidRDefault="0045152D" w:rsidP="0045152D">
      <w:pPr>
        <w:pStyle w:val="a7"/>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）政府可行性缺口补助根据实际污水处理量的调整。考虑到实际处理水量与</w:t>
      </w:r>
      <w:r w:rsidR="0056798B">
        <w:rPr>
          <w:rFonts w:ascii="Times New Roman" w:hAnsi="Times New Roman" w:hint="eastAsia"/>
        </w:rPr>
        <w:t>基本</w:t>
      </w:r>
      <w:r>
        <w:rPr>
          <w:rFonts w:ascii="Times New Roman" w:hAnsi="Times New Roman"/>
        </w:rPr>
        <w:t>水量不同时，运营成本会有所不同，本项目进入运营期后，在出水水质达标的前提下，拟根据不同情况设计对污水处理服务费（</w:t>
      </w:r>
      <w:r>
        <w:rPr>
          <w:rFonts w:ascii="Times New Roman" w:hAnsi="Times New Roman"/>
        </w:rPr>
        <w:t>T</w:t>
      </w:r>
      <w:r>
        <w:rPr>
          <w:rFonts w:ascii="Times New Roman" w:hAnsi="Times New Roman"/>
        </w:rPr>
        <w:t>）进行调整：</w:t>
      </w:r>
    </w:p>
    <w:p w14:paraId="6E946BE0" w14:textId="0BE07383" w:rsidR="0045152D" w:rsidRDefault="0045152D" w:rsidP="0045152D">
      <w:pPr>
        <w:pStyle w:val="a7"/>
        <w:autoSpaceDE w:val="0"/>
        <w:autoSpaceDN w:val="0"/>
        <w:rPr>
          <w:rFonts w:ascii="Times New Roman" w:hAnsi="Times New Roman"/>
        </w:rPr>
      </w:pPr>
      <w:r>
        <w:rPr>
          <w:rFonts w:ascii="Times New Roman" w:hAnsi="Times New Roman"/>
        </w:rPr>
        <w:t>1</w:t>
      </w:r>
      <w:r>
        <w:rPr>
          <w:rFonts w:ascii="Times New Roman" w:hAnsi="Times New Roman"/>
        </w:rPr>
        <w:t>）当实际达标水量大于或等于</w:t>
      </w:r>
      <w:r w:rsidR="005C1B85">
        <w:rPr>
          <w:rFonts w:ascii="Times New Roman" w:hAnsi="Times New Roman" w:hint="eastAsia"/>
        </w:rPr>
        <w:t>基本</w:t>
      </w:r>
      <w:r>
        <w:rPr>
          <w:rFonts w:ascii="Times New Roman" w:hAnsi="Times New Roman"/>
        </w:rPr>
        <w:t>水量时，对实际达标水量高于</w:t>
      </w:r>
      <w:r w:rsidR="00126649">
        <w:rPr>
          <w:rFonts w:ascii="Times New Roman" w:hAnsi="Times New Roman" w:hint="eastAsia"/>
        </w:rPr>
        <w:t>基本</w:t>
      </w:r>
      <w:r>
        <w:rPr>
          <w:rFonts w:ascii="Times New Roman" w:hAnsi="Times New Roman"/>
        </w:rPr>
        <w:t>水量的部分，政府方支付的补助需增加可变成本部分，计算公式如下：</w:t>
      </w:r>
    </w:p>
    <w:p w14:paraId="4EFB5095" w14:textId="77777777" w:rsidR="0045152D" w:rsidRDefault="0045152D" w:rsidP="0045152D">
      <w:pPr>
        <w:pStyle w:val="a7"/>
        <w:autoSpaceDE w:val="0"/>
        <w:autoSpaceDN w:val="0"/>
        <w:ind w:firstLineChars="0" w:firstLine="0"/>
        <w:jc w:val="center"/>
        <w:rPr>
          <w:rFonts w:ascii="Times New Roman" w:hAnsi="Times New Roman"/>
        </w:rPr>
      </w:pPr>
      <w:r>
        <w:rPr>
          <w:rFonts w:ascii="Times New Roman" w:hAnsi="Times New Roman"/>
        </w:rPr>
        <w:t>T=</w:t>
      </w:r>
      <w:proofErr w:type="spellStart"/>
      <w:r>
        <w:rPr>
          <w:rFonts w:ascii="Times New Roman" w:hAnsi="Times New Roman"/>
        </w:rPr>
        <w:t>V</w:t>
      </w:r>
      <w:r>
        <w:rPr>
          <w:rFonts w:ascii="Times New Roman" w:hAnsi="Times New Roman"/>
          <w:vertAlign w:val="subscript"/>
        </w:rPr>
        <w:t>s</w:t>
      </w:r>
      <w:r>
        <w:rPr>
          <w:rFonts w:ascii="Times New Roman" w:hAnsi="Times New Roman"/>
        </w:rPr>
        <w:t>×P</w:t>
      </w:r>
      <w:proofErr w:type="spellEnd"/>
      <w:r>
        <w:rPr>
          <w:rFonts w:ascii="Times New Roman" w:hAnsi="Times New Roman"/>
        </w:rPr>
        <w:t>+(</w:t>
      </w:r>
      <w:proofErr w:type="spellStart"/>
      <w:r>
        <w:rPr>
          <w:rFonts w:ascii="Times New Roman" w:hAnsi="Times New Roman"/>
        </w:rPr>
        <w:t>V</w:t>
      </w:r>
      <w:r>
        <w:rPr>
          <w:rFonts w:ascii="Times New Roman" w:hAnsi="Times New Roman"/>
          <w:vertAlign w:val="subscript"/>
        </w:rPr>
        <w:t>a</w:t>
      </w:r>
      <w:proofErr w:type="spellEnd"/>
      <w:r>
        <w:rPr>
          <w:rFonts w:ascii="Times New Roman" w:hAnsi="Times New Roman"/>
        </w:rPr>
        <w:t>–</w:t>
      </w:r>
      <w:proofErr w:type="gramStart"/>
      <w:r>
        <w:rPr>
          <w:rFonts w:ascii="Times New Roman" w:hAnsi="Times New Roman"/>
        </w:rPr>
        <w:t>V</w:t>
      </w:r>
      <w:r>
        <w:rPr>
          <w:rFonts w:ascii="Times New Roman" w:hAnsi="Times New Roman"/>
          <w:vertAlign w:val="subscript"/>
        </w:rPr>
        <w:t>s</w:t>
      </w:r>
      <w:r>
        <w:rPr>
          <w:rFonts w:ascii="Times New Roman" w:hAnsi="Times New Roman"/>
        </w:rPr>
        <w:t>)×</w:t>
      </w:r>
      <w:proofErr w:type="gramEnd"/>
      <w:r>
        <w:rPr>
          <w:rFonts w:ascii="Times New Roman" w:hAnsi="Times New Roman"/>
        </w:rPr>
        <w:t>C</w:t>
      </w:r>
    </w:p>
    <w:p w14:paraId="1A4F46AA" w14:textId="1603BB91" w:rsidR="0045152D" w:rsidRDefault="0045152D" w:rsidP="0045152D">
      <w:pPr>
        <w:pStyle w:val="a7"/>
        <w:autoSpaceDE w:val="0"/>
        <w:autoSpaceDN w:val="0"/>
        <w:rPr>
          <w:rFonts w:ascii="Times New Roman" w:hAnsi="Times New Roman"/>
        </w:rPr>
      </w:pPr>
      <w:r>
        <w:rPr>
          <w:rFonts w:ascii="Times New Roman" w:hAnsi="Times New Roman"/>
        </w:rPr>
        <w:t>2</w:t>
      </w:r>
      <w:r>
        <w:rPr>
          <w:rFonts w:ascii="Times New Roman" w:hAnsi="Times New Roman"/>
        </w:rPr>
        <w:t>）当非因项目公司原因导致实际达标水量低于</w:t>
      </w:r>
      <w:r w:rsidR="005C1B85">
        <w:rPr>
          <w:rFonts w:ascii="Times New Roman" w:hAnsi="Times New Roman" w:hint="eastAsia"/>
        </w:rPr>
        <w:t>基本</w:t>
      </w:r>
      <w:r>
        <w:rPr>
          <w:rFonts w:ascii="Times New Roman" w:hAnsi="Times New Roman"/>
        </w:rPr>
        <w:t>水量时，对实际达标水量低于</w:t>
      </w:r>
      <w:r w:rsidR="0056798B">
        <w:rPr>
          <w:rFonts w:ascii="Times New Roman" w:hAnsi="Times New Roman" w:hint="eastAsia"/>
        </w:rPr>
        <w:t>基本</w:t>
      </w:r>
      <w:r>
        <w:rPr>
          <w:rFonts w:ascii="Times New Roman" w:hAnsi="Times New Roman"/>
        </w:rPr>
        <w:t>水量的部分，政府方支付的补助需扣减可变成本部分，计算公式如下：</w:t>
      </w:r>
    </w:p>
    <w:p w14:paraId="6E5695C3" w14:textId="77777777" w:rsidR="0045152D" w:rsidRDefault="0045152D" w:rsidP="0045152D">
      <w:pPr>
        <w:pStyle w:val="a7"/>
        <w:autoSpaceDE w:val="0"/>
        <w:autoSpaceDN w:val="0"/>
        <w:ind w:firstLineChars="0" w:firstLine="0"/>
        <w:jc w:val="center"/>
        <w:rPr>
          <w:rFonts w:ascii="Times New Roman" w:hAnsi="Times New Roman"/>
        </w:rPr>
      </w:pPr>
      <w:r>
        <w:rPr>
          <w:rFonts w:ascii="Times New Roman" w:hAnsi="Times New Roman"/>
        </w:rPr>
        <w:t>T=</w:t>
      </w:r>
      <w:proofErr w:type="spellStart"/>
      <w:r>
        <w:rPr>
          <w:rFonts w:ascii="Times New Roman" w:hAnsi="Times New Roman"/>
        </w:rPr>
        <w:t>V</w:t>
      </w:r>
      <w:r>
        <w:rPr>
          <w:rFonts w:ascii="Times New Roman" w:hAnsi="Times New Roman"/>
          <w:vertAlign w:val="subscript"/>
        </w:rPr>
        <w:t>s</w:t>
      </w:r>
      <w:r>
        <w:rPr>
          <w:rFonts w:ascii="Times New Roman" w:hAnsi="Times New Roman"/>
        </w:rPr>
        <w:t>×P</w:t>
      </w:r>
      <w:proofErr w:type="spellEnd"/>
      <w:r>
        <w:rPr>
          <w:rFonts w:ascii="Times New Roman" w:hAnsi="Times New Roman"/>
        </w:rPr>
        <w:t>-(V</w:t>
      </w:r>
      <w:r>
        <w:rPr>
          <w:rFonts w:ascii="Times New Roman" w:hAnsi="Times New Roman"/>
          <w:vertAlign w:val="subscript"/>
        </w:rPr>
        <w:t>s</w:t>
      </w:r>
      <w:r>
        <w:rPr>
          <w:rFonts w:ascii="Times New Roman" w:hAnsi="Times New Roman"/>
        </w:rPr>
        <w:t>-</w:t>
      </w:r>
      <w:proofErr w:type="spellStart"/>
      <w:proofErr w:type="gramStart"/>
      <w:r>
        <w:rPr>
          <w:rFonts w:ascii="Times New Roman" w:hAnsi="Times New Roman"/>
        </w:rPr>
        <w:t>V</w:t>
      </w:r>
      <w:r>
        <w:rPr>
          <w:rFonts w:ascii="Times New Roman" w:hAnsi="Times New Roman"/>
          <w:vertAlign w:val="subscript"/>
        </w:rPr>
        <w:t>a</w:t>
      </w:r>
      <w:proofErr w:type="spellEnd"/>
      <w:r>
        <w:rPr>
          <w:rFonts w:ascii="Times New Roman" w:hAnsi="Times New Roman"/>
        </w:rPr>
        <w:t>)×</w:t>
      </w:r>
      <w:proofErr w:type="gramEnd"/>
      <w:r>
        <w:rPr>
          <w:rFonts w:ascii="Times New Roman" w:hAnsi="Times New Roman"/>
        </w:rPr>
        <w:t>C</w:t>
      </w:r>
    </w:p>
    <w:p w14:paraId="0ABC47EA" w14:textId="77777777" w:rsidR="0045152D" w:rsidRDefault="0045152D" w:rsidP="0045152D">
      <w:pPr>
        <w:pStyle w:val="a7"/>
        <w:rPr>
          <w:rFonts w:ascii="Times New Roman" w:hAnsi="Times New Roman"/>
        </w:rPr>
      </w:pPr>
      <w:r>
        <w:rPr>
          <w:rFonts w:ascii="Times New Roman" w:hAnsi="Times New Roman"/>
        </w:rPr>
        <w:t>其中，</w:t>
      </w:r>
      <w:r>
        <w:rPr>
          <w:rFonts w:ascii="Times New Roman" w:hAnsi="Times New Roman"/>
        </w:rPr>
        <w:t>T</w:t>
      </w:r>
      <w:r>
        <w:rPr>
          <w:rFonts w:ascii="Times New Roman" w:hAnsi="Times New Roman"/>
        </w:rPr>
        <w:t>为污水处理服务费，</w:t>
      </w:r>
      <w:proofErr w:type="spellStart"/>
      <w:r>
        <w:rPr>
          <w:rFonts w:ascii="Times New Roman" w:hAnsi="Times New Roman"/>
        </w:rPr>
        <w:t>V</w:t>
      </w:r>
      <w:r>
        <w:rPr>
          <w:rFonts w:ascii="Times New Roman" w:hAnsi="Times New Roman"/>
          <w:vertAlign w:val="subscript"/>
        </w:rPr>
        <w:t>a</w:t>
      </w:r>
      <w:proofErr w:type="spellEnd"/>
      <w:r>
        <w:rPr>
          <w:rFonts w:ascii="Times New Roman" w:hAnsi="Times New Roman"/>
        </w:rPr>
        <w:t>为实际达标水量，</w:t>
      </w:r>
      <w:r>
        <w:rPr>
          <w:rFonts w:ascii="Times New Roman" w:hAnsi="Times New Roman"/>
        </w:rPr>
        <w:t>V</w:t>
      </w:r>
      <w:r>
        <w:rPr>
          <w:rFonts w:ascii="Times New Roman" w:hAnsi="Times New Roman"/>
          <w:vertAlign w:val="subscript"/>
        </w:rPr>
        <w:t>S</w:t>
      </w:r>
      <w:r>
        <w:rPr>
          <w:rFonts w:ascii="Times New Roman" w:hAnsi="Times New Roman"/>
        </w:rPr>
        <w:t>为基本水量，</w:t>
      </w:r>
      <w:r>
        <w:rPr>
          <w:rFonts w:ascii="Times New Roman" w:hAnsi="Times New Roman"/>
        </w:rPr>
        <w:t>P</w:t>
      </w:r>
      <w:r>
        <w:rPr>
          <w:rFonts w:ascii="Times New Roman" w:hAnsi="Times New Roman"/>
        </w:rPr>
        <w:t>为污水处理服务费单价，</w:t>
      </w:r>
      <w:r>
        <w:rPr>
          <w:rFonts w:ascii="Times New Roman" w:hAnsi="Times New Roman"/>
        </w:rPr>
        <w:t>C</w:t>
      </w:r>
      <w:r>
        <w:rPr>
          <w:rFonts w:ascii="Times New Roman" w:hAnsi="Times New Roman"/>
        </w:rPr>
        <w:t>为按基本水量计算的污水处理单位可变成本，本项目可变成本指燃料动力费</w:t>
      </w:r>
      <w:r>
        <w:rPr>
          <w:rFonts w:ascii="Times New Roman" w:hAnsi="Times New Roman" w:hint="eastAsia"/>
        </w:rPr>
        <w:t>（水电）</w:t>
      </w:r>
      <w:r>
        <w:rPr>
          <w:rFonts w:ascii="Times New Roman" w:hAnsi="Times New Roman"/>
        </w:rPr>
        <w:t>、药剂与</w:t>
      </w:r>
      <w:r>
        <w:rPr>
          <w:rFonts w:ascii="Times New Roman" w:hAnsi="Times New Roman" w:hint="eastAsia"/>
        </w:rPr>
        <w:t>污泥外运费</w:t>
      </w:r>
      <w:r>
        <w:rPr>
          <w:rFonts w:ascii="Times New Roman" w:hAnsi="Times New Roman"/>
        </w:rPr>
        <w:t>等，具体</w:t>
      </w:r>
      <w:r>
        <w:rPr>
          <w:rFonts w:ascii="Times New Roman" w:hAnsi="Times New Roman" w:hint="eastAsia"/>
        </w:rPr>
        <w:t>取值</w:t>
      </w:r>
      <w:r>
        <w:rPr>
          <w:rFonts w:ascii="Times New Roman" w:hAnsi="Times New Roman"/>
        </w:rPr>
        <w:t>按照中标社会资本投标文件中的财务模型中的单位成本计取。</w:t>
      </w:r>
    </w:p>
    <w:p w14:paraId="741F8909" w14:textId="77777777" w:rsidR="0045152D" w:rsidRDefault="0045152D" w:rsidP="0045152D">
      <w:pPr>
        <w:pStyle w:val="a7"/>
        <w:rPr>
          <w:rFonts w:ascii="Times New Roman" w:hAnsi="Times New Roman"/>
        </w:rPr>
      </w:pPr>
      <w:r>
        <w:rPr>
          <w:rFonts w:ascii="Times New Roman" w:hAnsi="Times New Roman"/>
        </w:rPr>
        <w:t>上述污水处理服务费是未考虑绩效考核结果情况且污水处理出水水质达标的情况下的污水处理服务费，政府每年实际支付的该项费用还将根据</w:t>
      </w:r>
      <w:r>
        <w:rPr>
          <w:rFonts w:ascii="Times New Roman" w:hAnsi="Times New Roman"/>
        </w:rPr>
        <w:t>PPP</w:t>
      </w:r>
      <w:r>
        <w:rPr>
          <w:rFonts w:ascii="Times New Roman" w:hAnsi="Times New Roman"/>
        </w:rPr>
        <w:t>项目合同中约定的绩效考核机制和动态调整机制进行支付。</w:t>
      </w:r>
    </w:p>
    <w:p w14:paraId="78D924D6" w14:textId="77777777" w:rsidR="0045152D" w:rsidRDefault="0045152D" w:rsidP="0045152D">
      <w:pPr>
        <w:pStyle w:val="a7"/>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）管网设施的政府缺口补助的调整</w:t>
      </w:r>
    </w:p>
    <w:p w14:paraId="3D672EA3" w14:textId="39A5E1A7" w:rsidR="0045152D" w:rsidRDefault="0045152D" w:rsidP="0045152D">
      <w:pPr>
        <w:pStyle w:val="a7"/>
        <w:rPr>
          <w:rFonts w:ascii="Times New Roman" w:hAnsi="Times New Roman"/>
        </w:rPr>
      </w:pPr>
      <w:r>
        <w:rPr>
          <w:rFonts w:ascii="Times New Roman" w:hAnsi="Times New Roman"/>
        </w:rPr>
        <w:lastRenderedPageBreak/>
        <w:t>本</w:t>
      </w:r>
      <w:r w:rsidR="00695F7E">
        <w:rPr>
          <w:rFonts w:ascii="Times New Roman" w:hAnsi="Times New Roman" w:hint="eastAsia"/>
        </w:rPr>
        <w:t>项目</w:t>
      </w:r>
      <w:r>
        <w:rPr>
          <w:rFonts w:ascii="Times New Roman" w:hAnsi="Times New Roman"/>
        </w:rPr>
        <w:t>财务测算中已考虑在较长的运营期中可能存在的通货膨胀情况（包括人工、自来水、维修费、电费、税费等），即管网设施所有运营成本均按每三年</w:t>
      </w:r>
      <w:r>
        <w:rPr>
          <w:rFonts w:ascii="Times New Roman" w:hAnsi="Times New Roman"/>
        </w:rPr>
        <w:t>3%</w:t>
      </w:r>
      <w:r>
        <w:rPr>
          <w:rFonts w:ascii="Times New Roman" w:hAnsi="Times New Roman"/>
        </w:rPr>
        <w:t>的增长考虑。因此，运营期内，本项目管网设施的政府补助金额不再根据通货膨胀情况进行相应调整。</w:t>
      </w:r>
    </w:p>
    <w:p w14:paraId="432BD93F" w14:textId="6EDBBE3D" w:rsidR="00C90F4F" w:rsidRPr="0045152D" w:rsidRDefault="00C90F4F"/>
    <w:sectPr w:rsidR="00C90F4F" w:rsidRPr="0045152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E0985" w14:textId="77777777" w:rsidR="005608F9" w:rsidRDefault="005608F9" w:rsidP="0045152D">
      <w:r>
        <w:separator/>
      </w:r>
    </w:p>
  </w:endnote>
  <w:endnote w:type="continuationSeparator" w:id="0">
    <w:p w14:paraId="01DB48F3" w14:textId="77777777" w:rsidR="005608F9" w:rsidRDefault="005608F9" w:rsidP="0045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938960"/>
      <w:docPartObj>
        <w:docPartGallery w:val="Page Numbers (Bottom of Page)"/>
        <w:docPartUnique/>
      </w:docPartObj>
    </w:sdtPr>
    <w:sdtEndPr/>
    <w:sdtContent>
      <w:p w14:paraId="3FF3490E" w14:textId="73117E25" w:rsidR="00AE42D1" w:rsidRDefault="00AE42D1">
        <w:pPr>
          <w:pStyle w:val="a5"/>
          <w:jc w:val="center"/>
        </w:pPr>
        <w:r>
          <w:fldChar w:fldCharType="begin"/>
        </w:r>
        <w:r>
          <w:instrText>PAGE   \* MERGEFORMAT</w:instrText>
        </w:r>
        <w:r>
          <w:fldChar w:fldCharType="separate"/>
        </w:r>
        <w:r>
          <w:rPr>
            <w:lang w:val="zh-CN"/>
          </w:rPr>
          <w:t>2</w:t>
        </w:r>
        <w:r>
          <w:fldChar w:fldCharType="end"/>
        </w:r>
      </w:p>
    </w:sdtContent>
  </w:sdt>
  <w:p w14:paraId="68AB7CB7" w14:textId="77777777" w:rsidR="00AE42D1" w:rsidRDefault="00AE42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EA59" w14:textId="77777777" w:rsidR="005608F9" w:rsidRDefault="005608F9" w:rsidP="0045152D">
      <w:r>
        <w:separator/>
      </w:r>
    </w:p>
  </w:footnote>
  <w:footnote w:type="continuationSeparator" w:id="0">
    <w:p w14:paraId="4C63C780" w14:textId="77777777" w:rsidR="005608F9" w:rsidRDefault="005608F9" w:rsidP="004515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763"/>
    <w:rsid w:val="000C42FF"/>
    <w:rsid w:val="000E23EA"/>
    <w:rsid w:val="00126649"/>
    <w:rsid w:val="0017530D"/>
    <w:rsid w:val="001A3A58"/>
    <w:rsid w:val="001F59D5"/>
    <w:rsid w:val="00200000"/>
    <w:rsid w:val="00260635"/>
    <w:rsid w:val="00311F2C"/>
    <w:rsid w:val="003A4763"/>
    <w:rsid w:val="0045152D"/>
    <w:rsid w:val="0045462D"/>
    <w:rsid w:val="005608F9"/>
    <w:rsid w:val="0056798B"/>
    <w:rsid w:val="00571A0F"/>
    <w:rsid w:val="005C1B85"/>
    <w:rsid w:val="00695F7E"/>
    <w:rsid w:val="00711F9E"/>
    <w:rsid w:val="00791D2E"/>
    <w:rsid w:val="009878C1"/>
    <w:rsid w:val="009E570B"/>
    <w:rsid w:val="00A04500"/>
    <w:rsid w:val="00A3080D"/>
    <w:rsid w:val="00AA6642"/>
    <w:rsid w:val="00AE42D1"/>
    <w:rsid w:val="00B97826"/>
    <w:rsid w:val="00C769AC"/>
    <w:rsid w:val="00C90F4F"/>
    <w:rsid w:val="00DB2B03"/>
    <w:rsid w:val="00DD39F3"/>
    <w:rsid w:val="00DD5C60"/>
    <w:rsid w:val="00FD23FA"/>
    <w:rsid w:val="00FF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6CABD"/>
  <w15:chartTrackingRefBased/>
  <w15:docId w15:val="{0E5B0A05-9849-47E0-ACA6-85BCF3087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45152D"/>
    <w:pPr>
      <w:adjustRightInd w:val="0"/>
      <w:snapToGrid w:val="0"/>
      <w:spacing w:line="560" w:lineRule="exact"/>
      <w:outlineLvl w:val="1"/>
    </w:pPr>
    <w:rPr>
      <w:rFonts w:ascii="Cambria" w:eastAsia="楷体" w:hAnsi="Cambria" w:cs="Times New Roman"/>
      <w:b/>
      <w:bCs/>
      <w:sz w:val="32"/>
      <w:szCs w:val="32"/>
    </w:rPr>
  </w:style>
  <w:style w:type="paragraph" w:styleId="5">
    <w:name w:val="heading 5"/>
    <w:basedOn w:val="a"/>
    <w:next w:val="a"/>
    <w:link w:val="50"/>
    <w:uiPriority w:val="9"/>
    <w:unhideWhenUsed/>
    <w:qFormat/>
    <w:rsid w:val="0045152D"/>
    <w:pPr>
      <w:adjustRightInd w:val="0"/>
      <w:snapToGrid w:val="0"/>
      <w:spacing w:line="560" w:lineRule="exact"/>
      <w:ind w:firstLineChars="200" w:firstLine="643"/>
      <w:outlineLvl w:val="4"/>
    </w:pPr>
    <w:rPr>
      <w:rFonts w:ascii="Times New Roman" w:eastAsia="仿宋" w:hAnsi="Times New Roman" w:cs="Times New Roman"/>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15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152D"/>
    <w:rPr>
      <w:sz w:val="18"/>
      <w:szCs w:val="18"/>
    </w:rPr>
  </w:style>
  <w:style w:type="paragraph" w:styleId="a5">
    <w:name w:val="footer"/>
    <w:basedOn w:val="a"/>
    <w:link w:val="a6"/>
    <w:uiPriority w:val="99"/>
    <w:unhideWhenUsed/>
    <w:rsid w:val="0045152D"/>
    <w:pPr>
      <w:tabs>
        <w:tab w:val="center" w:pos="4153"/>
        <w:tab w:val="right" w:pos="8306"/>
      </w:tabs>
      <w:snapToGrid w:val="0"/>
      <w:jc w:val="left"/>
    </w:pPr>
    <w:rPr>
      <w:sz w:val="18"/>
      <w:szCs w:val="18"/>
    </w:rPr>
  </w:style>
  <w:style w:type="character" w:customStyle="1" w:styleId="a6">
    <w:name w:val="页脚 字符"/>
    <w:basedOn w:val="a0"/>
    <w:link w:val="a5"/>
    <w:uiPriority w:val="99"/>
    <w:rsid w:val="0045152D"/>
    <w:rPr>
      <w:sz w:val="18"/>
      <w:szCs w:val="18"/>
    </w:rPr>
  </w:style>
  <w:style w:type="character" w:customStyle="1" w:styleId="20">
    <w:name w:val="标题 2 字符"/>
    <w:basedOn w:val="a0"/>
    <w:link w:val="2"/>
    <w:uiPriority w:val="9"/>
    <w:qFormat/>
    <w:rsid w:val="0045152D"/>
    <w:rPr>
      <w:rFonts w:ascii="Cambria" w:eastAsia="楷体" w:hAnsi="Cambria" w:cs="Times New Roman"/>
      <w:b/>
      <w:bCs/>
      <w:sz w:val="32"/>
      <w:szCs w:val="32"/>
    </w:rPr>
  </w:style>
  <w:style w:type="character" w:customStyle="1" w:styleId="50">
    <w:name w:val="标题 5 字符"/>
    <w:basedOn w:val="a0"/>
    <w:link w:val="5"/>
    <w:uiPriority w:val="9"/>
    <w:qFormat/>
    <w:rsid w:val="0045152D"/>
    <w:rPr>
      <w:rFonts w:ascii="Times New Roman" w:eastAsia="仿宋" w:hAnsi="Times New Roman" w:cs="Times New Roman"/>
      <w:b/>
      <w:bCs/>
      <w:sz w:val="32"/>
      <w:szCs w:val="28"/>
    </w:rPr>
  </w:style>
  <w:style w:type="paragraph" w:customStyle="1" w:styleId="a7">
    <w:name w:val="华伦正文"/>
    <w:basedOn w:val="a"/>
    <w:link w:val="Char"/>
    <w:qFormat/>
    <w:rsid w:val="0045152D"/>
    <w:pPr>
      <w:adjustRightInd w:val="0"/>
      <w:snapToGrid w:val="0"/>
      <w:spacing w:line="560" w:lineRule="exact"/>
      <w:ind w:firstLineChars="200" w:firstLine="640"/>
      <w:jc w:val="left"/>
    </w:pPr>
    <w:rPr>
      <w:rFonts w:ascii="Calibri" w:eastAsia="仿宋" w:hAnsi="Calibri" w:cs="Times New Roman"/>
      <w:sz w:val="32"/>
      <w:szCs w:val="28"/>
    </w:rPr>
  </w:style>
  <w:style w:type="character" w:customStyle="1" w:styleId="Char">
    <w:name w:val="华伦正文 Char"/>
    <w:link w:val="a7"/>
    <w:qFormat/>
    <w:rsid w:val="0045152D"/>
    <w:rPr>
      <w:rFonts w:ascii="Calibri" w:eastAsia="仿宋" w:hAnsi="Calibri" w:cs="Times New Roman"/>
      <w:sz w:val="32"/>
      <w:szCs w:val="28"/>
    </w:rPr>
  </w:style>
  <w:style w:type="paragraph" w:styleId="a8">
    <w:name w:val="Balloon Text"/>
    <w:basedOn w:val="a"/>
    <w:link w:val="a9"/>
    <w:uiPriority w:val="99"/>
    <w:semiHidden/>
    <w:unhideWhenUsed/>
    <w:rsid w:val="0056798B"/>
    <w:rPr>
      <w:sz w:val="18"/>
      <w:szCs w:val="18"/>
    </w:rPr>
  </w:style>
  <w:style w:type="character" w:customStyle="1" w:styleId="a9">
    <w:name w:val="批注框文本 字符"/>
    <w:basedOn w:val="a0"/>
    <w:link w:val="a8"/>
    <w:uiPriority w:val="99"/>
    <w:semiHidden/>
    <w:rsid w:val="0056798B"/>
    <w:rPr>
      <w:sz w:val="18"/>
      <w:szCs w:val="18"/>
    </w:rPr>
  </w:style>
  <w:style w:type="character" w:styleId="aa">
    <w:name w:val="annotation reference"/>
    <w:basedOn w:val="a0"/>
    <w:uiPriority w:val="99"/>
    <w:semiHidden/>
    <w:unhideWhenUsed/>
    <w:rsid w:val="0056798B"/>
    <w:rPr>
      <w:sz w:val="21"/>
      <w:szCs w:val="21"/>
    </w:rPr>
  </w:style>
  <w:style w:type="paragraph" w:styleId="ab">
    <w:name w:val="annotation text"/>
    <w:basedOn w:val="a"/>
    <w:link w:val="ac"/>
    <w:uiPriority w:val="99"/>
    <w:semiHidden/>
    <w:unhideWhenUsed/>
    <w:rsid w:val="0056798B"/>
    <w:pPr>
      <w:jc w:val="left"/>
    </w:pPr>
  </w:style>
  <w:style w:type="character" w:customStyle="1" w:styleId="ac">
    <w:name w:val="批注文字 字符"/>
    <w:basedOn w:val="a0"/>
    <w:link w:val="ab"/>
    <w:uiPriority w:val="99"/>
    <w:semiHidden/>
    <w:rsid w:val="0056798B"/>
  </w:style>
  <w:style w:type="paragraph" w:styleId="ad">
    <w:name w:val="annotation subject"/>
    <w:basedOn w:val="ab"/>
    <w:next w:val="ab"/>
    <w:link w:val="ae"/>
    <w:uiPriority w:val="99"/>
    <w:semiHidden/>
    <w:unhideWhenUsed/>
    <w:rsid w:val="0056798B"/>
    <w:rPr>
      <w:b/>
      <w:bCs/>
    </w:rPr>
  </w:style>
  <w:style w:type="character" w:customStyle="1" w:styleId="ae">
    <w:name w:val="批注主题 字符"/>
    <w:basedOn w:val="ac"/>
    <w:link w:val="ad"/>
    <w:uiPriority w:val="99"/>
    <w:semiHidden/>
    <w:rsid w:val="00567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249</Words>
  <Characters>1424</Characters>
  <DocSecurity>0</DocSecurity>
  <Lines>11</Lines>
  <Paragraphs>3</Paragraphs>
  <ScaleCrop>false</ScaleCrop>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2020-09-14T08:53:00Z</cp:lastPrinted>
  <dcterms:created xsi:type="dcterms:W3CDTF">2020-09-17T10:16:00Z</dcterms:created>
  <dcterms:modified xsi:type="dcterms:W3CDTF">2020-09-17T10:16:00Z</dcterms:modified>
</cp:coreProperties>
</file>